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FDF" w:rsidRPr="00282FDF" w:rsidRDefault="00282FDF" w:rsidP="00282FD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82FDF">
        <w:rPr>
          <w:rFonts w:ascii="Times New Roman" w:eastAsia="Times New Roman" w:hAnsi="Times New Roman" w:cs="Times New Roman"/>
          <w:b/>
          <w:bCs/>
          <w:sz w:val="27"/>
          <w:szCs w:val="27"/>
        </w:rPr>
        <w:t>DAK GLUN 2 HYDROPOWER PROJECT</w:t>
      </w:r>
    </w:p>
    <w:p w:rsidR="00282FDF" w:rsidRDefault="00282FDF" w:rsidP="00282F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b/>
          <w:bCs/>
          <w:sz w:val="24"/>
          <w:szCs w:val="24"/>
        </w:rPr>
        <w:t>LOCATION: TUY DUC DISTRICT, DAK NONG PROVINCE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82FDF">
        <w:rPr>
          <w:rFonts w:ascii="Times New Roman" w:eastAsia="Times New Roman" w:hAnsi="Times New Roman" w:cs="Times New Roman"/>
          <w:b/>
          <w:bCs/>
          <w:sz w:val="24"/>
          <w:szCs w:val="24"/>
        </w:rPr>
        <w:t>STAGE: TECHNICAL DESIGN</w:t>
      </w:r>
    </w:p>
    <w:p w:rsidR="00282FDF" w:rsidRPr="00282FDF" w:rsidRDefault="00282FDF" w:rsidP="002A6B2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82FDF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1. </w:t>
      </w:r>
      <w:r>
        <w:rPr>
          <w:rFonts w:ascii="Times New Roman" w:eastAsia="Times New Roman" w:hAnsi="Times New Roman" w:cs="Times New Roman"/>
          <w:sz w:val="24"/>
          <w:szCs w:val="24"/>
        </w:rPr>
        <w:t>GENERAL INTRODUCTION</w:t>
      </w:r>
    </w:p>
    <w:p w:rsidR="00282FDF" w:rsidRPr="00282FDF" w:rsidRDefault="00282FDF" w:rsidP="002A6B2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b/>
          <w:bCs/>
          <w:sz w:val="24"/>
          <w:szCs w:val="24"/>
        </w:rPr>
        <w:t>Overview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>: The Dak Glun 2 Hydropower Project is the second stage in five planned locations on the Dak Glun stream.</w:t>
      </w:r>
    </w:p>
    <w:p w:rsidR="00282FDF" w:rsidRPr="00282FDF" w:rsidRDefault="00282FDF" w:rsidP="002A6B2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b/>
          <w:bCs/>
          <w:sz w:val="24"/>
          <w:szCs w:val="24"/>
        </w:rPr>
        <w:t>Project Location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>: The dam and powerhouse are located in Quang Tam Commune, Tuy Duc District, Dak Nong Province.</w:t>
      </w:r>
    </w:p>
    <w:p w:rsidR="00282FDF" w:rsidRPr="00282FDF" w:rsidRDefault="00282FDF" w:rsidP="002A6B2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b/>
          <w:bCs/>
          <w:sz w:val="24"/>
          <w:szCs w:val="24"/>
        </w:rPr>
        <w:t>Objectives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82FDF" w:rsidRPr="00282FDF" w:rsidRDefault="00282FDF" w:rsidP="002A6B23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sz w:val="24"/>
          <w:szCs w:val="24"/>
        </w:rPr>
        <w:t xml:space="preserve">Main duty: Power generation with an installed capacity of </w:t>
      </w:r>
      <w:r w:rsidRPr="00282FDF">
        <w:rPr>
          <w:rFonts w:ascii="Times New Roman" w:eastAsia="Times New Roman" w:hAnsi="Times New Roman" w:cs="Times New Roman"/>
          <w:b/>
          <w:bCs/>
          <w:sz w:val="24"/>
          <w:szCs w:val="24"/>
        </w:rPr>
        <w:t>3.9MW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282FDF" w:rsidRPr="00282FDF" w:rsidRDefault="00282FDF" w:rsidP="002A6B23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sz w:val="24"/>
          <w:szCs w:val="24"/>
        </w:rPr>
        <w:t xml:space="preserve">Annual average energy output: </w:t>
      </w:r>
      <w:r w:rsidRPr="00282FDF">
        <w:rPr>
          <w:rFonts w:ascii="Times New Roman" w:eastAsia="Times New Roman" w:hAnsi="Times New Roman" w:cs="Times New Roman"/>
          <w:b/>
          <w:bCs/>
          <w:sz w:val="24"/>
          <w:szCs w:val="24"/>
        </w:rPr>
        <w:t>13.64 million kWh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2FDF" w:rsidRPr="00282FDF" w:rsidRDefault="00282FDF" w:rsidP="002A6B23">
      <w:pPr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sz w:val="24"/>
          <w:szCs w:val="24"/>
        </w:rPr>
        <w:t xml:space="preserve">Reservoir useful capacity: </w:t>
      </w:r>
      <w:r w:rsidR="002A6B23">
        <w:rPr>
          <w:rFonts w:ascii="Times New Roman" w:eastAsia="Times New Roman" w:hAnsi="Times New Roman" w:cs="Times New Roman"/>
          <w:b/>
          <w:bCs/>
          <w:sz w:val="24"/>
          <w:szCs w:val="24"/>
        </w:rPr>
        <w:t>54,000 m</w:t>
      </w:r>
      <w:r w:rsidR="002A6B23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2FDF" w:rsidRPr="00282FDF" w:rsidRDefault="00282FDF" w:rsidP="002A6B23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b/>
          <w:bCs/>
          <w:sz w:val="24"/>
          <w:szCs w:val="24"/>
        </w:rPr>
        <w:t>Investment Form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>: B.O.O (Build – Own – Operate).</w:t>
      </w:r>
    </w:p>
    <w:p w:rsidR="00282FDF" w:rsidRPr="00282FDF" w:rsidRDefault="00282FDF" w:rsidP="002A6B2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82FDF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2. 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>MA</w:t>
      </w:r>
      <w:r>
        <w:rPr>
          <w:rFonts w:ascii="Times New Roman" w:eastAsia="Times New Roman" w:hAnsi="Times New Roman" w:cs="Times New Roman"/>
          <w:sz w:val="24"/>
          <w:szCs w:val="24"/>
        </w:rPr>
        <w:t>IN TECHNICAL SPECIFICATIONS</w:t>
      </w:r>
    </w:p>
    <w:p w:rsidR="00282FDF" w:rsidRPr="00282FDF" w:rsidRDefault="00282FDF" w:rsidP="002A6B2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b/>
          <w:bCs/>
          <w:sz w:val="24"/>
          <w:szCs w:val="24"/>
        </w:rPr>
        <w:t>Hydraulic Features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82FDF" w:rsidRPr="00282FDF" w:rsidRDefault="002A6B23" w:rsidP="002A6B23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Catchment area: 51.70m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282FDF" w:rsidRPr="00282F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2FDF" w:rsidRPr="00282FDF" w:rsidRDefault="00282FDF" w:rsidP="002A6B23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sz w:val="24"/>
          <w:szCs w:val="24"/>
        </w:rPr>
        <w:t>Average annual</w:t>
      </w:r>
      <w:r w:rsidR="002A6B23">
        <w:rPr>
          <w:rFonts w:ascii="Times New Roman" w:eastAsia="Times New Roman" w:hAnsi="Times New Roman" w:cs="Times New Roman"/>
          <w:sz w:val="24"/>
          <w:szCs w:val="24"/>
        </w:rPr>
        <w:t xml:space="preserve"> discharge (Q</w:t>
      </w:r>
      <w:r w:rsidR="002A6B23">
        <w:rPr>
          <w:rFonts w:ascii="Times New Roman" w:eastAsia="Times New Roman" w:hAnsi="Times New Roman" w:cs="Times New Roman"/>
          <w:sz w:val="24"/>
          <w:szCs w:val="24"/>
          <w:vertAlign w:val="subscript"/>
        </w:rPr>
        <w:t>0</w:t>
      </w:r>
      <w:r w:rsidR="002A6B23">
        <w:rPr>
          <w:rFonts w:ascii="Times New Roman" w:eastAsia="Times New Roman" w:hAnsi="Times New Roman" w:cs="Times New Roman"/>
          <w:sz w:val="24"/>
          <w:szCs w:val="24"/>
        </w:rPr>
        <w:t>): 2.78m</w:t>
      </w:r>
      <w:r w:rsidR="002A6B2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2A6B23">
        <w:rPr>
          <w:rFonts w:ascii="Times New Roman" w:eastAsia="Times New Roman" w:hAnsi="Times New Roman" w:cs="Times New Roman"/>
          <w:sz w:val="24"/>
          <w:szCs w:val="24"/>
        </w:rPr>
        <w:t>/s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2FDF" w:rsidRPr="00282FDF" w:rsidRDefault="00282FDF" w:rsidP="002A6B23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sz w:val="24"/>
          <w:szCs w:val="24"/>
        </w:rPr>
        <w:t>Design flood disch</w:t>
      </w:r>
      <w:r w:rsidR="002A6B23">
        <w:rPr>
          <w:rFonts w:ascii="Times New Roman" w:eastAsia="Times New Roman" w:hAnsi="Times New Roman" w:cs="Times New Roman"/>
          <w:sz w:val="24"/>
          <w:szCs w:val="24"/>
        </w:rPr>
        <w:t>arge (P=1.5%): 652.00 m</w:t>
      </w:r>
      <w:r w:rsidR="002A6B2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2A6B23">
        <w:rPr>
          <w:rFonts w:ascii="Times New Roman" w:eastAsia="Times New Roman" w:hAnsi="Times New Roman" w:cs="Times New Roman"/>
          <w:sz w:val="24"/>
          <w:szCs w:val="24"/>
        </w:rPr>
        <w:t>/s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2FDF" w:rsidRPr="00282FDF" w:rsidRDefault="00282FDF" w:rsidP="002A6B23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sz w:val="24"/>
          <w:szCs w:val="24"/>
        </w:rPr>
        <w:t xml:space="preserve">Check flood </w:t>
      </w:r>
      <w:r w:rsidR="002A6B23">
        <w:rPr>
          <w:rFonts w:ascii="Times New Roman" w:eastAsia="Times New Roman" w:hAnsi="Times New Roman" w:cs="Times New Roman"/>
          <w:sz w:val="24"/>
          <w:szCs w:val="24"/>
        </w:rPr>
        <w:t>discharge (P=0.5%): 909.00 m</w:t>
      </w:r>
      <w:r w:rsidR="002A6B23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3</w:t>
      </w:r>
      <w:r w:rsidR="002A6B23">
        <w:rPr>
          <w:rFonts w:ascii="Times New Roman" w:eastAsia="Times New Roman" w:hAnsi="Times New Roman" w:cs="Times New Roman"/>
          <w:sz w:val="24"/>
          <w:szCs w:val="24"/>
        </w:rPr>
        <w:t>/s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2FDF" w:rsidRPr="00282FDF" w:rsidRDefault="00282FDF" w:rsidP="002A6B2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b/>
          <w:bCs/>
          <w:sz w:val="24"/>
          <w:szCs w:val="24"/>
        </w:rPr>
        <w:t>Reservoir Levels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82FDF" w:rsidRPr="00282FDF" w:rsidRDefault="002A6B23" w:rsidP="002A6B23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Normal Water Level (NWL): 628.10 m</w:t>
      </w:r>
      <w:r w:rsidR="00282FDF" w:rsidRPr="00282F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2FDF" w:rsidRPr="00282FDF" w:rsidRDefault="00282FDF" w:rsidP="002A6B23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sz w:val="24"/>
          <w:szCs w:val="24"/>
        </w:rPr>
        <w:t>De</w:t>
      </w:r>
      <w:r w:rsidR="002A6B23">
        <w:rPr>
          <w:rFonts w:ascii="Times New Roman" w:eastAsia="Times New Roman" w:hAnsi="Times New Roman" w:cs="Times New Roman"/>
          <w:sz w:val="24"/>
          <w:szCs w:val="24"/>
        </w:rPr>
        <w:t>ad Water Level (DWL): 625.50 m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2FDF" w:rsidRPr="00282FDF" w:rsidRDefault="00282FDF" w:rsidP="002A6B2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b/>
          <w:bCs/>
          <w:sz w:val="24"/>
          <w:szCs w:val="24"/>
        </w:rPr>
        <w:t>Dam Structure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>: Gravity concrete dam.</w:t>
      </w:r>
    </w:p>
    <w:p w:rsidR="00282FDF" w:rsidRPr="00282FDF" w:rsidRDefault="002A6B23" w:rsidP="002A6B23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Maximum height: 21.50 m</w:t>
      </w:r>
      <w:r w:rsidR="00282FDF" w:rsidRPr="00282F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2FDF" w:rsidRPr="00282FDF" w:rsidRDefault="002A6B23" w:rsidP="002A6B23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Total spillway length: 62.0 m</w:t>
      </w:r>
      <w:r w:rsidR="00282FDF" w:rsidRPr="00282F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2FDF" w:rsidRPr="00282FDF" w:rsidRDefault="00282FDF" w:rsidP="002A6B23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b/>
          <w:bCs/>
          <w:sz w:val="24"/>
          <w:szCs w:val="24"/>
        </w:rPr>
        <w:t>Powerhouse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82FDF" w:rsidRPr="00282FDF" w:rsidRDefault="00282FDF" w:rsidP="002A6B23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sz w:val="24"/>
          <w:szCs w:val="24"/>
        </w:rPr>
        <w:t>Number of units: 02 units.</w:t>
      </w:r>
    </w:p>
    <w:p w:rsidR="00282FDF" w:rsidRPr="00282FDF" w:rsidRDefault="00282FDF" w:rsidP="002A6B23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sz w:val="24"/>
          <w:szCs w:val="24"/>
        </w:rPr>
        <w:t>Turbine type: Horizontal Francis turbine.</w:t>
      </w:r>
    </w:p>
    <w:p w:rsidR="00282FDF" w:rsidRPr="00282FDF" w:rsidRDefault="002A6B23" w:rsidP="002A6B23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Design head (H</w:t>
      </w:r>
      <w:r>
        <w:rPr>
          <w:rFonts w:ascii="Times New Roman" w:eastAsia="Times New Roman" w:hAnsi="Times New Roman" w:cs="Times New Roman"/>
          <w:sz w:val="24"/>
          <w:szCs w:val="24"/>
          <w:vertAlign w:val="subscript"/>
        </w:rPr>
        <w:t>tt</w:t>
      </w:r>
      <w:r>
        <w:rPr>
          <w:rFonts w:ascii="Times New Roman" w:eastAsia="Times New Roman" w:hAnsi="Times New Roman" w:cs="Times New Roman"/>
          <w:sz w:val="24"/>
          <w:szCs w:val="24"/>
        </w:rPr>
        <w:t>)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: 92.10 m</w:t>
      </w:r>
      <w:r w:rsidR="00282FDF" w:rsidRPr="00282F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2FDF" w:rsidRPr="00282FDF" w:rsidRDefault="00282FDF" w:rsidP="002A6B23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282FDF">
        <w:rPr>
          <w:rFonts w:ascii="Times New Roman" w:eastAsia="Times New Roman" w:hAnsi="Times New Roman" w:cs="Times New Roman"/>
          <w:b/>
          <w:bCs/>
          <w:sz w:val="27"/>
          <w:szCs w:val="27"/>
        </w:rPr>
        <w:t xml:space="preserve">3. </w:t>
      </w:r>
      <w:r>
        <w:rPr>
          <w:rFonts w:ascii="Times New Roman" w:eastAsia="Times New Roman" w:hAnsi="Times New Roman" w:cs="Times New Roman"/>
          <w:sz w:val="24"/>
          <w:szCs w:val="24"/>
        </w:rPr>
        <w:t>INVESTMENT AND PROGRESS</w:t>
      </w:r>
    </w:p>
    <w:p w:rsidR="00282FDF" w:rsidRPr="00282FDF" w:rsidRDefault="00282FDF" w:rsidP="002A6B2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b/>
          <w:bCs/>
          <w:sz w:val="24"/>
          <w:szCs w:val="24"/>
        </w:rPr>
        <w:t>Total Investment Cost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282FDF">
        <w:rPr>
          <w:rFonts w:ascii="Times New Roman" w:eastAsia="Times New Roman" w:hAnsi="Times New Roman" w:cs="Times New Roman"/>
          <w:b/>
          <w:bCs/>
          <w:sz w:val="24"/>
          <w:szCs w:val="24"/>
        </w:rPr>
        <w:t>144 billion VND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 xml:space="preserve"> (including VAT).</w:t>
      </w:r>
    </w:p>
    <w:p w:rsidR="00282FDF" w:rsidRPr="00282FDF" w:rsidRDefault="00282FDF" w:rsidP="002A6B23">
      <w:pPr>
        <w:numPr>
          <w:ilvl w:val="0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b/>
          <w:bCs/>
          <w:sz w:val="24"/>
          <w:szCs w:val="24"/>
        </w:rPr>
        <w:t>Implementation Schedule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282FDF" w:rsidRPr="00282FDF" w:rsidRDefault="00282FDF" w:rsidP="002A6B23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sz w:val="24"/>
          <w:szCs w:val="24"/>
        </w:rPr>
        <w:t xml:space="preserve">Total construction period: </w:t>
      </w:r>
      <w:r w:rsidRPr="00282FDF">
        <w:rPr>
          <w:rFonts w:ascii="Times New Roman" w:eastAsia="Times New Roman" w:hAnsi="Times New Roman" w:cs="Times New Roman"/>
          <w:b/>
          <w:bCs/>
          <w:sz w:val="24"/>
          <w:szCs w:val="24"/>
        </w:rPr>
        <w:t>30 months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82FDF" w:rsidRPr="00282FDF" w:rsidRDefault="00282FDF" w:rsidP="002A6B23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sz w:val="24"/>
          <w:szCs w:val="24"/>
        </w:rPr>
        <w:t xml:space="preserve">Commencement date: </w:t>
      </w:r>
      <w:r w:rsidRPr="00282FDF">
        <w:rPr>
          <w:rFonts w:ascii="Times New Roman" w:eastAsia="Times New Roman" w:hAnsi="Times New Roman" w:cs="Times New Roman"/>
          <w:b/>
          <w:bCs/>
          <w:sz w:val="24"/>
          <w:szCs w:val="24"/>
        </w:rPr>
        <w:t>Quarter I, 2023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 xml:space="preserve"> (expected).</w:t>
      </w:r>
    </w:p>
    <w:p w:rsidR="00282FDF" w:rsidRDefault="00282FDF" w:rsidP="002A6B23">
      <w:pPr>
        <w:numPr>
          <w:ilvl w:val="1"/>
          <w:numId w:val="3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sz w:val="24"/>
          <w:szCs w:val="24"/>
        </w:rPr>
        <w:t xml:space="preserve">Commercial Operation Date (COD): </w:t>
      </w:r>
      <w:r w:rsidRPr="00282FDF">
        <w:rPr>
          <w:rFonts w:ascii="Times New Roman" w:eastAsia="Times New Roman" w:hAnsi="Times New Roman" w:cs="Times New Roman"/>
          <w:b/>
          <w:bCs/>
          <w:sz w:val="24"/>
          <w:szCs w:val="24"/>
        </w:rPr>
        <w:t>April 2025</w:t>
      </w:r>
      <w:r w:rsidRPr="00282FDF">
        <w:rPr>
          <w:rFonts w:ascii="Times New Roman" w:eastAsia="Times New Roman" w:hAnsi="Times New Roman" w:cs="Times New Roman"/>
          <w:sz w:val="24"/>
          <w:szCs w:val="24"/>
        </w:rPr>
        <w:t xml:space="preserve"> (expected).</w:t>
      </w:r>
    </w:p>
    <w:p w:rsidR="00282FDF" w:rsidRPr="00282FDF" w:rsidRDefault="00282FDF" w:rsidP="002A6B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82FDF">
        <w:rPr>
          <w:rFonts w:ascii="Times New Roman" w:eastAsia="Times New Roman" w:hAnsi="Times New Roman" w:cs="Times New Roman"/>
          <w:b/>
          <w:bCs/>
          <w:sz w:val="24"/>
          <w:szCs w:val="24"/>
        </w:rPr>
        <w:t>SUMMARY OF ECONOMIC &amp; FINANCIAL INDICATORS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71"/>
        <w:gridCol w:w="1924"/>
        <w:gridCol w:w="1912"/>
      </w:tblGrid>
      <w:tr w:rsidR="00282FDF" w:rsidRPr="00282FDF" w:rsidTr="00282FDF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2FDF" w:rsidRPr="00282FDF" w:rsidRDefault="00282FDF" w:rsidP="002A6B23">
            <w:pPr>
              <w:spacing w:after="4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Indicator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2FDF" w:rsidRPr="00282FDF" w:rsidRDefault="00282FDF" w:rsidP="002A6B23">
            <w:pPr>
              <w:spacing w:after="4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Economic (EIRR)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2FDF" w:rsidRPr="00282FDF" w:rsidRDefault="00282FDF" w:rsidP="002A6B23">
            <w:pPr>
              <w:spacing w:after="4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Financial (FIRR)</w:t>
            </w:r>
          </w:p>
        </w:tc>
      </w:tr>
      <w:tr w:rsidR="00282FDF" w:rsidRPr="00282FDF" w:rsidTr="00282FD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2FDF" w:rsidRPr="00282FDF" w:rsidRDefault="00282FDF" w:rsidP="002A6B23">
            <w:pPr>
              <w:spacing w:after="4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Internal Rate of Return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2FDF" w:rsidRPr="00282FDF" w:rsidRDefault="00282FDF" w:rsidP="002A6B23">
            <w:pPr>
              <w:spacing w:after="4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FDF">
              <w:rPr>
                <w:rFonts w:ascii="Times New Roman" w:eastAsia="Times New Roman" w:hAnsi="Times New Roman" w:cs="Times New Roman"/>
                <w:sz w:val="24"/>
                <w:szCs w:val="24"/>
              </w:rPr>
              <w:t>12.39%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2FDF" w:rsidRPr="00282FDF" w:rsidRDefault="00282FDF" w:rsidP="002A6B23">
            <w:pPr>
              <w:spacing w:after="4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FDF">
              <w:rPr>
                <w:rFonts w:ascii="Times New Roman" w:eastAsia="Times New Roman" w:hAnsi="Times New Roman" w:cs="Times New Roman"/>
                <w:sz w:val="24"/>
                <w:szCs w:val="24"/>
              </w:rPr>
              <w:t>14.38%</w:t>
            </w:r>
          </w:p>
        </w:tc>
      </w:tr>
      <w:tr w:rsidR="00282FDF" w:rsidRPr="00282FDF" w:rsidTr="00282FD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2FDF" w:rsidRPr="00282FDF" w:rsidRDefault="00282FDF" w:rsidP="002A6B23">
            <w:pPr>
              <w:spacing w:after="4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Net Present Value (NPV)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2FDF" w:rsidRPr="00282FDF" w:rsidRDefault="00282FDF" w:rsidP="002A6B23">
            <w:pPr>
              <w:spacing w:after="4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FDF">
              <w:rPr>
                <w:rFonts w:ascii="Times New Roman" w:eastAsia="Times New Roman" w:hAnsi="Times New Roman" w:cs="Times New Roman"/>
                <w:sz w:val="24"/>
                <w:szCs w:val="24"/>
              </w:rPr>
              <w:t>25.81 billion VND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2FDF" w:rsidRPr="00282FDF" w:rsidRDefault="00282FDF" w:rsidP="002A6B23">
            <w:pPr>
              <w:spacing w:after="4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FDF">
              <w:rPr>
                <w:rFonts w:ascii="Times New Roman" w:eastAsia="Times New Roman" w:hAnsi="Times New Roman" w:cs="Times New Roman"/>
                <w:sz w:val="24"/>
                <w:szCs w:val="24"/>
              </w:rPr>
              <w:t>69.35 billion VND</w:t>
            </w:r>
          </w:p>
        </w:tc>
      </w:tr>
      <w:tr w:rsidR="00282FDF" w:rsidRPr="00282FDF" w:rsidTr="00282FDF">
        <w:trPr>
          <w:tblCellSpacing w:w="15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2FDF" w:rsidRPr="00282FDF" w:rsidRDefault="00282FDF" w:rsidP="002A6B23">
            <w:pPr>
              <w:spacing w:after="4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FD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B/C Ratio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2FDF" w:rsidRPr="00282FDF" w:rsidRDefault="00282FDF" w:rsidP="002A6B23">
            <w:pPr>
              <w:spacing w:after="4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FDF">
              <w:rPr>
                <w:rFonts w:ascii="Times New Roman" w:eastAsia="Times New Roman" w:hAnsi="Times New Roman" w:cs="Times New Roman"/>
                <w:sz w:val="24"/>
                <w:szCs w:val="24"/>
              </w:rPr>
              <w:t>1.21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82FDF" w:rsidRPr="00282FDF" w:rsidRDefault="00282FDF" w:rsidP="002A6B23">
            <w:pPr>
              <w:spacing w:after="4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2FDF">
              <w:rPr>
                <w:rFonts w:ascii="Times New Roman" w:eastAsia="Times New Roman" w:hAnsi="Times New Roman" w:cs="Times New Roman"/>
                <w:sz w:val="24"/>
                <w:szCs w:val="24"/>
              </w:rPr>
              <w:t>1.47</w:t>
            </w:r>
          </w:p>
        </w:tc>
      </w:tr>
    </w:tbl>
    <w:p w:rsidR="00282FDF" w:rsidRPr="00282FDF" w:rsidRDefault="00282FDF" w:rsidP="002A6B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82FDF" w:rsidRPr="00282FDF" w:rsidRDefault="00282FDF" w:rsidP="002A6B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12A37" w:rsidRDefault="00612A37" w:rsidP="002A6B23">
      <w:pPr>
        <w:jc w:val="both"/>
      </w:pPr>
    </w:p>
    <w:sectPr w:rsidR="00612A3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02C49"/>
    <w:multiLevelType w:val="multilevel"/>
    <w:tmpl w:val="422E5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DFD2818"/>
    <w:multiLevelType w:val="multilevel"/>
    <w:tmpl w:val="9190EA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AB8711C"/>
    <w:multiLevelType w:val="multilevel"/>
    <w:tmpl w:val="40FED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FDF"/>
    <w:rsid w:val="00282FDF"/>
    <w:rsid w:val="002A6B23"/>
    <w:rsid w:val="00612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01937"/>
  <w15:chartTrackingRefBased/>
  <w15:docId w15:val="{F9E6BFE2-688F-40BB-BD93-775017C61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82FD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82FDF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citation-751">
    <w:name w:val="citation-751"/>
    <w:basedOn w:val="DefaultParagraphFont"/>
    <w:rsid w:val="00282FDF"/>
  </w:style>
  <w:style w:type="paragraph" w:styleId="NormalWeb">
    <w:name w:val="Normal (Web)"/>
    <w:basedOn w:val="Normal"/>
    <w:uiPriority w:val="99"/>
    <w:semiHidden/>
    <w:unhideWhenUsed/>
    <w:rsid w:val="00282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itation-750">
    <w:name w:val="citation-750"/>
    <w:basedOn w:val="DefaultParagraphFont"/>
    <w:rsid w:val="00282FDF"/>
  </w:style>
  <w:style w:type="character" w:customStyle="1" w:styleId="button-label">
    <w:name w:val="button-label"/>
    <w:basedOn w:val="DefaultParagraphFont"/>
    <w:rsid w:val="00282FDF"/>
  </w:style>
  <w:style w:type="character" w:customStyle="1" w:styleId="citation-749">
    <w:name w:val="citation-749"/>
    <w:basedOn w:val="DefaultParagraphFont"/>
    <w:rsid w:val="00282FDF"/>
  </w:style>
  <w:style w:type="character" w:customStyle="1" w:styleId="citation-748">
    <w:name w:val="citation-748"/>
    <w:basedOn w:val="DefaultParagraphFont"/>
    <w:rsid w:val="00282FDF"/>
  </w:style>
  <w:style w:type="character" w:customStyle="1" w:styleId="citation-747">
    <w:name w:val="citation-747"/>
    <w:basedOn w:val="DefaultParagraphFont"/>
    <w:rsid w:val="00282FDF"/>
  </w:style>
  <w:style w:type="character" w:customStyle="1" w:styleId="citation-746">
    <w:name w:val="citation-746"/>
    <w:basedOn w:val="DefaultParagraphFont"/>
    <w:rsid w:val="00282FDF"/>
  </w:style>
  <w:style w:type="character" w:customStyle="1" w:styleId="math-inline">
    <w:name w:val="math-inline"/>
    <w:basedOn w:val="DefaultParagraphFont"/>
    <w:rsid w:val="00282FDF"/>
  </w:style>
  <w:style w:type="character" w:customStyle="1" w:styleId="citation-745">
    <w:name w:val="citation-745"/>
    <w:basedOn w:val="DefaultParagraphFont"/>
    <w:rsid w:val="00282FDF"/>
  </w:style>
  <w:style w:type="character" w:customStyle="1" w:styleId="citation-744">
    <w:name w:val="citation-744"/>
    <w:basedOn w:val="DefaultParagraphFont"/>
    <w:rsid w:val="00282FDF"/>
  </w:style>
  <w:style w:type="character" w:customStyle="1" w:styleId="citation-743">
    <w:name w:val="citation-743"/>
    <w:basedOn w:val="DefaultParagraphFont"/>
    <w:rsid w:val="00282FDF"/>
  </w:style>
  <w:style w:type="character" w:customStyle="1" w:styleId="citation-742">
    <w:name w:val="citation-742"/>
    <w:basedOn w:val="DefaultParagraphFont"/>
    <w:rsid w:val="00282FDF"/>
  </w:style>
  <w:style w:type="character" w:customStyle="1" w:styleId="citation-741">
    <w:name w:val="citation-741"/>
    <w:basedOn w:val="DefaultParagraphFont"/>
    <w:rsid w:val="00282FDF"/>
  </w:style>
  <w:style w:type="character" w:customStyle="1" w:styleId="citation-740">
    <w:name w:val="citation-740"/>
    <w:basedOn w:val="DefaultParagraphFont"/>
    <w:rsid w:val="00282FDF"/>
  </w:style>
  <w:style w:type="character" w:customStyle="1" w:styleId="citation-739">
    <w:name w:val="citation-739"/>
    <w:basedOn w:val="DefaultParagraphFont"/>
    <w:rsid w:val="00282FDF"/>
  </w:style>
  <w:style w:type="character" w:customStyle="1" w:styleId="citation-738">
    <w:name w:val="citation-738"/>
    <w:basedOn w:val="DefaultParagraphFont"/>
    <w:rsid w:val="00282FDF"/>
  </w:style>
  <w:style w:type="character" w:customStyle="1" w:styleId="citation-737">
    <w:name w:val="citation-737"/>
    <w:basedOn w:val="DefaultParagraphFont"/>
    <w:rsid w:val="00282FDF"/>
  </w:style>
  <w:style w:type="character" w:customStyle="1" w:styleId="citation-736">
    <w:name w:val="citation-736"/>
    <w:basedOn w:val="DefaultParagraphFont"/>
    <w:rsid w:val="00282FDF"/>
  </w:style>
  <w:style w:type="character" w:customStyle="1" w:styleId="citation-735">
    <w:name w:val="citation-735"/>
    <w:basedOn w:val="DefaultParagraphFont"/>
    <w:rsid w:val="00282FDF"/>
  </w:style>
  <w:style w:type="character" w:customStyle="1" w:styleId="citation-734">
    <w:name w:val="citation-734"/>
    <w:basedOn w:val="DefaultParagraphFont"/>
    <w:rsid w:val="00282FDF"/>
  </w:style>
  <w:style w:type="character" w:customStyle="1" w:styleId="citation-733">
    <w:name w:val="citation-733"/>
    <w:basedOn w:val="DefaultParagraphFont"/>
    <w:rsid w:val="00282FDF"/>
  </w:style>
  <w:style w:type="character" w:customStyle="1" w:styleId="citation-732">
    <w:name w:val="citation-732"/>
    <w:basedOn w:val="DefaultParagraphFont"/>
    <w:rsid w:val="00282FDF"/>
  </w:style>
  <w:style w:type="character" w:customStyle="1" w:styleId="citation-731">
    <w:name w:val="citation-731"/>
    <w:basedOn w:val="DefaultParagraphFont"/>
    <w:rsid w:val="00282FDF"/>
  </w:style>
  <w:style w:type="character" w:customStyle="1" w:styleId="citation-730">
    <w:name w:val="citation-730"/>
    <w:basedOn w:val="DefaultParagraphFont"/>
    <w:rsid w:val="00282FDF"/>
  </w:style>
  <w:style w:type="character" w:customStyle="1" w:styleId="citation-729">
    <w:name w:val="citation-729"/>
    <w:basedOn w:val="DefaultParagraphFont"/>
    <w:rsid w:val="00282FDF"/>
  </w:style>
  <w:style w:type="character" w:customStyle="1" w:styleId="citation-728">
    <w:name w:val="citation-728"/>
    <w:basedOn w:val="DefaultParagraphFont"/>
    <w:rsid w:val="00282FDF"/>
  </w:style>
  <w:style w:type="character" w:customStyle="1" w:styleId="citation-727">
    <w:name w:val="citation-727"/>
    <w:basedOn w:val="DefaultParagraphFont"/>
    <w:rsid w:val="00282FDF"/>
  </w:style>
  <w:style w:type="character" w:customStyle="1" w:styleId="citation-726">
    <w:name w:val="citation-726"/>
    <w:basedOn w:val="DefaultParagraphFont"/>
    <w:rsid w:val="00282FDF"/>
  </w:style>
  <w:style w:type="character" w:styleId="Strong">
    <w:name w:val="Strong"/>
    <w:basedOn w:val="DefaultParagraphFont"/>
    <w:uiPriority w:val="22"/>
    <w:qFormat/>
    <w:rsid w:val="00282FDF"/>
    <w:rPr>
      <w:b/>
      <w:bCs/>
    </w:rPr>
  </w:style>
  <w:style w:type="paragraph" w:styleId="ListParagraph">
    <w:name w:val="List Paragraph"/>
    <w:basedOn w:val="Normal"/>
    <w:uiPriority w:val="34"/>
    <w:qFormat/>
    <w:rsid w:val="00282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66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1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4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8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58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5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62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5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7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1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65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1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1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227</Words>
  <Characters>1295</Characters>
  <Application>Microsoft Office Word</Application>
  <DocSecurity>0</DocSecurity>
  <Lines>10</Lines>
  <Paragraphs>3</Paragraphs>
  <ScaleCrop>false</ScaleCrop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phamtien090@gmail.com</dc:creator>
  <cp:keywords/>
  <dc:description/>
  <cp:lastModifiedBy>phamtien090@gmail.com</cp:lastModifiedBy>
  <cp:revision>4</cp:revision>
  <dcterms:created xsi:type="dcterms:W3CDTF">2026-01-15T02:48:00Z</dcterms:created>
  <dcterms:modified xsi:type="dcterms:W3CDTF">2026-01-20T09:11:00Z</dcterms:modified>
</cp:coreProperties>
</file>